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71" w:rsidRDefault="00876887" w:rsidP="00B118F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406B" wp14:editId="3D452436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5721350" cy="12954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60B" w:rsidRPr="00DA060B" w:rsidRDefault="00DA060B">
                            <w:pPr>
                              <w:rPr>
                                <w:rFonts w:asciiTheme="majorHAnsi" w:hAnsiTheme="majorHAnsi"/>
                                <w:b/>
                                <w:color w:val="009999"/>
                              </w:rPr>
                            </w:pPr>
                            <w:r w:rsidRPr="00DA060B">
                              <w:rPr>
                                <w:rFonts w:asciiTheme="majorHAnsi" w:hAnsiTheme="majorHAnsi"/>
                                <w:b/>
                                <w:color w:val="009999"/>
                              </w:rPr>
                              <w:t>School Context:</w:t>
                            </w:r>
                          </w:p>
                          <w:p w:rsidR="00876887" w:rsidRPr="00876887" w:rsidRDefault="00876887" w:rsidP="0087688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76887">
                              <w:rPr>
                                <w:rFonts w:asciiTheme="majorHAnsi" w:hAnsiTheme="majorHAnsi"/>
                                <w:i/>
                              </w:rPr>
                              <w:t xml:space="preserve">Across Britain schools, libraries and community organisations have been celebrating Black History Month during October.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Whilst we have diversified our curriculum to ensure that it is inclusive and representative of the communities in which we serve</w:t>
                            </w:r>
                            <w:r w:rsidR="003B10C3">
                              <w:rPr>
                                <w:rFonts w:asciiTheme="majorHAnsi" w:hAnsiTheme="majorHAnsi"/>
                                <w:i/>
                              </w:rPr>
                              <w:t>, e</w:t>
                            </w:r>
                            <w:r w:rsidRPr="00876887">
                              <w:rPr>
                                <w:rFonts w:asciiTheme="majorHAnsi" w:hAnsiTheme="majorHAnsi"/>
                                <w:i/>
                              </w:rPr>
                              <w:t>ach year, we at St Monica’s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, Hoxton </w:t>
                            </w:r>
                            <w:r w:rsidRPr="00876887">
                              <w:rPr>
                                <w:rFonts w:asciiTheme="majorHAnsi" w:hAnsiTheme="majorHAnsi"/>
                                <w:i/>
                              </w:rPr>
                              <w:t>focus our learning for one week on recognising and appreciating the contribution of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the</w:t>
                            </w:r>
                            <w:r w:rsidRPr="00876887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Black community</w:t>
                            </w:r>
                            <w:r w:rsidRPr="00876887">
                              <w:rPr>
                                <w:rFonts w:asciiTheme="majorHAnsi" w:hAnsiTheme="majorHAnsi"/>
                                <w:i/>
                              </w:rPr>
                              <w:t xml:space="preserve"> throughout history. </w:t>
                            </w:r>
                          </w:p>
                          <w:p w:rsidR="00876887" w:rsidRPr="00876887" w:rsidRDefault="00876887" w:rsidP="0087688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876887">
                              <w:rPr>
                                <w:rFonts w:asciiTheme="majorHAnsi" w:hAnsiTheme="majorHAnsi"/>
                                <w:i/>
                              </w:rPr>
                              <w:t>Black History Week is an opportunity to share in a celebration of the vast contribution of the black community to the world: a time to demonstrate pride in its creativity, respect for its intellectual prowess and a celebration of its cultural identity.</w:t>
                            </w:r>
                          </w:p>
                          <w:p w:rsidR="00DA060B" w:rsidRDefault="00DA060B"/>
                          <w:p w:rsidR="00DA060B" w:rsidRDefault="00DA060B"/>
                          <w:p w:rsidR="00DA060B" w:rsidRDefault="00DA060B"/>
                          <w:p w:rsidR="00DA060B" w:rsidRDefault="00DA060B"/>
                          <w:p w:rsidR="00DA060B" w:rsidRDefault="00DA060B"/>
                          <w:p w:rsidR="00DA060B" w:rsidRDefault="00DA060B"/>
                          <w:p w:rsidR="00DA060B" w:rsidRDefault="00DA0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40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9.3pt;margin-top:56.25pt;width:450.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" fillcolor="white [3201]" strokeweight=".5pt">
                <v:textbox>
                  <w:txbxContent>
                    <w:p w:rsidR="00DA060B" w:rsidRPr="00DA060B" w:rsidRDefault="00DA060B">
                      <w:pPr>
                        <w:rPr>
                          <w:rFonts w:asciiTheme="majorHAnsi" w:hAnsiTheme="majorHAnsi"/>
                          <w:b/>
                          <w:color w:val="009999"/>
                        </w:rPr>
                      </w:pPr>
                      <w:r w:rsidRPr="00DA060B">
                        <w:rPr>
                          <w:rFonts w:asciiTheme="majorHAnsi" w:hAnsiTheme="majorHAnsi"/>
                          <w:b/>
                          <w:color w:val="009999"/>
                        </w:rPr>
                        <w:t>School Context:</w:t>
                      </w:r>
                    </w:p>
                    <w:p w:rsidR="00876887" w:rsidRPr="00876887" w:rsidRDefault="00876887" w:rsidP="00876887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876887">
                        <w:rPr>
                          <w:rFonts w:asciiTheme="majorHAnsi" w:hAnsiTheme="majorHAnsi"/>
                          <w:i/>
                        </w:rPr>
                        <w:t xml:space="preserve">Across Britain schools, libraries and community organisations have been celebrating Black History Month during October.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Whilst we have diversified our curriculum to ensure that it is inclusive and representative of the communities in which we serve</w:t>
                      </w:r>
                      <w:r w:rsidR="003B10C3">
                        <w:rPr>
                          <w:rFonts w:asciiTheme="majorHAnsi" w:hAnsiTheme="majorHAnsi"/>
                          <w:i/>
                        </w:rPr>
                        <w:t>, e</w:t>
                      </w:r>
                      <w:r w:rsidRPr="00876887">
                        <w:rPr>
                          <w:rFonts w:asciiTheme="majorHAnsi" w:hAnsiTheme="majorHAnsi"/>
                          <w:i/>
                        </w:rPr>
                        <w:t>ach year, we at St Monica’s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, Hoxton </w:t>
                      </w:r>
                      <w:r w:rsidRPr="00876887">
                        <w:rPr>
                          <w:rFonts w:asciiTheme="majorHAnsi" w:hAnsiTheme="majorHAnsi"/>
                          <w:i/>
                        </w:rPr>
                        <w:t>focus our learning for one week on recognising and appreciating the contribution of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the</w:t>
                      </w:r>
                      <w:r w:rsidRPr="00876887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Black community</w:t>
                      </w:r>
                      <w:r w:rsidRPr="00876887">
                        <w:rPr>
                          <w:rFonts w:asciiTheme="majorHAnsi" w:hAnsiTheme="majorHAnsi"/>
                          <w:i/>
                        </w:rPr>
                        <w:t xml:space="preserve"> throughout history. </w:t>
                      </w:r>
                    </w:p>
                    <w:p w:rsidR="00876887" w:rsidRPr="00876887" w:rsidRDefault="00876887" w:rsidP="00876887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876887">
                        <w:rPr>
                          <w:rFonts w:asciiTheme="majorHAnsi" w:hAnsiTheme="majorHAnsi"/>
                          <w:i/>
                        </w:rPr>
                        <w:t>Black History Week is an opportunity to share in a celebration of the vast contribution of the black community to the world: a time to demonstrate pride in its creativity, respect for its intellectual prowess and a celebration of its cultural identity.</w:t>
                      </w:r>
                    </w:p>
                    <w:p w:rsidR="00DA060B" w:rsidRDefault="00DA060B"/>
                    <w:p w:rsidR="00DA060B" w:rsidRDefault="00DA060B"/>
                    <w:p w:rsidR="00DA060B" w:rsidRDefault="00DA060B"/>
                    <w:p w:rsidR="00DA060B" w:rsidRDefault="00DA060B"/>
                    <w:p w:rsidR="00DA060B" w:rsidRDefault="00DA060B"/>
                    <w:p w:rsidR="00DA060B" w:rsidRDefault="00DA060B"/>
                    <w:p w:rsidR="00DA060B" w:rsidRDefault="00DA060B"/>
                  </w:txbxContent>
                </v:textbox>
                <w10:wrap anchorx="margin"/>
              </v:shape>
            </w:pict>
          </mc:Fallback>
        </mc:AlternateContent>
      </w:r>
      <w:r w:rsidR="00B118F9" w:rsidRPr="003D59F7">
        <w:rPr>
          <w:rFonts w:ascii="Candara" w:hAnsi="Candar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5262438" wp14:editId="03486FC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7575" cy="611505"/>
            <wp:effectExtent l="0" t="0" r="0" b="0"/>
            <wp:wrapTight wrapText="bothSides">
              <wp:wrapPolygon edited="0">
                <wp:start x="0" y="0"/>
                <wp:lineTo x="0" y="20860"/>
                <wp:lineTo x="21077" y="20860"/>
                <wp:lineTo x="21077" y="0"/>
                <wp:lineTo x="0" y="0"/>
              </wp:wrapPolygon>
            </wp:wrapTight>
            <wp:docPr id="14" name="Picture 14" descr="Diversity, People, Heads, Humans, Group,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ity, People, Heads, Humans, Group, Perso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60B" w:rsidRPr="00DA060B">
        <w:rPr>
          <w:rFonts w:asciiTheme="majorHAnsi" w:hAnsiTheme="majorHAnsi"/>
          <w:sz w:val="40"/>
          <w:szCs w:val="40"/>
        </w:rPr>
        <w:t xml:space="preserve">Racial Justice, Equality and Diversity: </w:t>
      </w:r>
      <w:r w:rsidR="00B118F9">
        <w:rPr>
          <w:rFonts w:asciiTheme="majorHAnsi" w:hAnsiTheme="majorHAnsi"/>
          <w:sz w:val="40"/>
          <w:szCs w:val="40"/>
        </w:rPr>
        <w:br/>
      </w:r>
      <w:r w:rsidR="00DA060B" w:rsidRPr="00B118F9">
        <w:rPr>
          <w:rFonts w:asciiTheme="majorHAnsi" w:hAnsiTheme="majorHAnsi"/>
          <w:i/>
          <w:sz w:val="40"/>
          <w:szCs w:val="40"/>
        </w:rPr>
        <w:t>Practice in Schools</w:t>
      </w:r>
    </w:p>
    <w:p w:rsidR="00DA060B" w:rsidRPr="00DA060B" w:rsidRDefault="00DA060B" w:rsidP="00DA060B">
      <w:pPr>
        <w:jc w:val="center"/>
        <w:rPr>
          <w:rFonts w:asciiTheme="majorHAnsi" w:hAnsiTheme="majorHAnsi"/>
          <w:sz w:val="40"/>
          <w:szCs w:val="40"/>
        </w:rPr>
      </w:pPr>
    </w:p>
    <w:p w:rsidR="00DA060B" w:rsidRDefault="00DA060B"/>
    <w:p w:rsidR="00DA060B" w:rsidRDefault="00DA060B"/>
    <w:p w:rsidR="00DA060B" w:rsidRDefault="00DA060B"/>
    <w:p w:rsidR="00B118F9" w:rsidRDefault="00046ED9" w:rsidP="00046ED9">
      <w:pPr>
        <w:jc w:val="center"/>
      </w:pPr>
      <w:r>
        <w:rPr>
          <w:noProof/>
        </w:rPr>
        <w:drawing>
          <wp:inline distT="0" distB="0" distL="0" distR="0" wp14:anchorId="6F963242" wp14:editId="7012FA18">
            <wp:extent cx="1449546" cy="1087159"/>
            <wp:effectExtent l="28575" t="47625" r="46355" b="46355"/>
            <wp:docPr id="1034" name="Picture 10" descr="http://10.90.241.89:15555/0/fr_1480_siz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10.90.241.89:15555/0/fr_1480_size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2484" cy="109686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116F1E" wp14:editId="6EE0AA3D">
            <wp:extent cx="1466543" cy="1003136"/>
            <wp:effectExtent l="41275" t="34925" r="41910" b="41910"/>
            <wp:docPr id="1040" name="Picture 16" descr="http://10.90.241.89:15555/0/fr_1483_siz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http://10.90.241.89:15555/0/fr_1483_size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9878" cy="10259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FC5EB" wp14:editId="7888A79A">
            <wp:extent cx="907205" cy="1475626"/>
            <wp:effectExtent l="38100" t="38100" r="45720" b="29845"/>
            <wp:docPr id="1042" name="Picture 18" descr="http://10.90.241.89:15555/0/fr_1484_siz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http://10.90.241.89:15555/0/fr_1484_size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" cy="15191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92B9FB" wp14:editId="70F58F8C">
            <wp:extent cx="937194" cy="1473345"/>
            <wp:effectExtent l="38100" t="38100" r="34925" b="31750"/>
            <wp:docPr id="1044" name="Picture 20" descr="http://10.90.241.89:15555/0/fr_1485_siz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http://10.90.241.89:15555/0/fr_1485_size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96" cy="15190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6"/>
      </w:tblGrid>
      <w:tr w:rsidR="00DA060B" w:rsidTr="00876887">
        <w:tc>
          <w:tcPr>
            <w:tcW w:w="4390" w:type="dxa"/>
          </w:tcPr>
          <w:p w:rsidR="00DA060B" w:rsidRPr="00DA060B" w:rsidRDefault="00DA060B" w:rsidP="00DA060B">
            <w:pPr>
              <w:rPr>
                <w:rFonts w:asciiTheme="majorHAnsi" w:hAnsiTheme="majorHAnsi"/>
                <w:b/>
                <w:color w:val="009999"/>
              </w:rPr>
            </w:pPr>
            <w:r>
              <w:rPr>
                <w:rFonts w:asciiTheme="majorHAnsi" w:hAnsiTheme="majorHAnsi"/>
                <w:b/>
                <w:color w:val="009999"/>
              </w:rPr>
              <w:t>What have we done</w:t>
            </w:r>
            <w:r w:rsidRPr="00DA060B">
              <w:rPr>
                <w:rFonts w:asciiTheme="majorHAnsi" w:hAnsiTheme="majorHAnsi"/>
                <w:b/>
                <w:color w:val="009999"/>
              </w:rPr>
              <w:t>:</w:t>
            </w:r>
          </w:p>
          <w:p w:rsidR="00DA060B" w:rsidRDefault="00DA060B"/>
          <w:p w:rsidR="00DA060B" w:rsidRDefault="00DA060B"/>
          <w:p w:rsidR="00DA060B" w:rsidRDefault="00876887">
            <w:pPr>
              <w:rPr>
                <w:lang w:val="en-US"/>
              </w:rPr>
            </w:pPr>
            <w:r w:rsidRPr="00876887">
              <w:rPr>
                <w:lang w:val="en-US"/>
              </w:rPr>
              <w:t>Black History Month in the UK celebrates th</w:t>
            </w:r>
            <w:r>
              <w:rPr>
                <w:lang w:val="en-US"/>
              </w:rPr>
              <w:t>e history, arts and culture of B</w:t>
            </w:r>
            <w:r w:rsidRPr="00876887">
              <w:rPr>
                <w:lang w:val="en-US"/>
              </w:rPr>
              <w:t xml:space="preserve">lack British people. Awareness of, and education about, the </w:t>
            </w:r>
            <w:r>
              <w:rPr>
                <w:lang w:val="en-US"/>
              </w:rPr>
              <w:t xml:space="preserve">history of British history </w:t>
            </w:r>
            <w:r w:rsidRPr="00876887">
              <w:rPr>
                <w:lang w:val="en-US"/>
              </w:rPr>
              <w:t xml:space="preserve">is well-established, but </w:t>
            </w:r>
            <w:r>
              <w:rPr>
                <w:lang w:val="en-US"/>
              </w:rPr>
              <w:t xml:space="preserve">there is a lack of representation within the multi ethnic community. </w:t>
            </w:r>
            <w:r w:rsidRPr="00876887">
              <w:rPr>
                <w:lang w:val="en-US"/>
              </w:rPr>
              <w:t>Dedicating a month to it every year helps redress that balance, and helps us all learn more abou</w:t>
            </w:r>
            <w:r>
              <w:rPr>
                <w:lang w:val="en-US"/>
              </w:rPr>
              <w:t>t our shared History as Britons.</w:t>
            </w:r>
          </w:p>
          <w:p w:rsidR="00876887" w:rsidRDefault="00876887"/>
        </w:tc>
        <w:tc>
          <w:tcPr>
            <w:tcW w:w="4626" w:type="dxa"/>
          </w:tcPr>
          <w:p w:rsidR="00DA060B" w:rsidRPr="00DA060B" w:rsidRDefault="00DA060B" w:rsidP="00DA060B">
            <w:pPr>
              <w:rPr>
                <w:rFonts w:asciiTheme="majorHAnsi" w:hAnsiTheme="majorHAnsi"/>
                <w:b/>
                <w:color w:val="009999"/>
              </w:rPr>
            </w:pPr>
            <w:r>
              <w:rPr>
                <w:rFonts w:asciiTheme="majorHAnsi" w:hAnsiTheme="majorHAnsi"/>
                <w:b/>
                <w:color w:val="009999"/>
              </w:rPr>
              <w:t>Valuable learning from this process</w:t>
            </w:r>
            <w:r w:rsidRPr="00DA060B">
              <w:rPr>
                <w:rFonts w:asciiTheme="majorHAnsi" w:hAnsiTheme="majorHAnsi"/>
                <w:b/>
                <w:color w:val="009999"/>
              </w:rPr>
              <w:t>:</w:t>
            </w:r>
          </w:p>
          <w:p w:rsidR="00DA060B" w:rsidRDefault="00DA060B"/>
          <w:p w:rsidR="00DA060B" w:rsidRDefault="00DA060B"/>
          <w:p w:rsidR="00876887" w:rsidRPr="00876887" w:rsidRDefault="00876887" w:rsidP="00876887">
            <w:r w:rsidRPr="00876887">
              <w:t>Black History Week is an opportunity to share in a celebration of the vast contribution of the black community to the world: a time to demonstrate pride in its creativity, respect for its intellectual prowess and a celebration of its cultural identity.</w:t>
            </w:r>
          </w:p>
          <w:p w:rsidR="00B118F9" w:rsidRDefault="00B118F9" w:rsidP="00B118F9"/>
          <w:p w:rsidR="00B118F9" w:rsidRDefault="00B118F9" w:rsidP="00876887"/>
        </w:tc>
      </w:tr>
      <w:tr w:rsidR="00DA060B" w:rsidTr="00876887">
        <w:trPr>
          <w:trHeight w:val="1437"/>
        </w:trPr>
        <w:tc>
          <w:tcPr>
            <w:tcW w:w="4390" w:type="dxa"/>
          </w:tcPr>
          <w:p w:rsidR="00DA060B" w:rsidRPr="00DA060B" w:rsidRDefault="00DA060B" w:rsidP="00DA060B">
            <w:pPr>
              <w:rPr>
                <w:rFonts w:asciiTheme="majorHAnsi" w:hAnsiTheme="majorHAnsi"/>
                <w:b/>
                <w:color w:val="009999"/>
              </w:rPr>
            </w:pPr>
            <w:r>
              <w:rPr>
                <w:rFonts w:asciiTheme="majorHAnsi" w:hAnsiTheme="majorHAnsi"/>
                <w:b/>
                <w:color w:val="009999"/>
              </w:rPr>
              <w:t>Our next steps</w:t>
            </w:r>
            <w:r w:rsidRPr="00DA060B">
              <w:rPr>
                <w:rFonts w:asciiTheme="majorHAnsi" w:hAnsiTheme="majorHAnsi"/>
                <w:b/>
                <w:color w:val="009999"/>
              </w:rPr>
              <w:t>:</w:t>
            </w:r>
          </w:p>
          <w:p w:rsidR="00DA060B" w:rsidRDefault="00876887">
            <w:r>
              <w:t xml:space="preserve">To continue to diversify the curriculum with memorable learning experiences. </w:t>
            </w:r>
          </w:p>
          <w:p w:rsidR="00DA060B" w:rsidRDefault="00DA060B"/>
          <w:p w:rsidR="00DA060B" w:rsidRDefault="00DA060B"/>
          <w:p w:rsidR="00DA060B" w:rsidRDefault="00DA060B"/>
          <w:p w:rsidR="00DA060B" w:rsidRDefault="00DA060B"/>
        </w:tc>
        <w:tc>
          <w:tcPr>
            <w:tcW w:w="4626" w:type="dxa"/>
          </w:tcPr>
          <w:p w:rsidR="00DA060B" w:rsidRDefault="00DA060B" w:rsidP="00DA060B">
            <w:pPr>
              <w:rPr>
                <w:rFonts w:asciiTheme="majorHAnsi" w:hAnsiTheme="majorHAnsi"/>
                <w:b/>
                <w:color w:val="009999"/>
              </w:rPr>
            </w:pPr>
            <w:r>
              <w:rPr>
                <w:rFonts w:asciiTheme="majorHAnsi" w:hAnsiTheme="majorHAnsi"/>
                <w:b/>
                <w:color w:val="009999"/>
              </w:rPr>
              <w:t>Useful links/resources</w:t>
            </w:r>
            <w:r w:rsidRPr="00DA060B">
              <w:rPr>
                <w:rFonts w:asciiTheme="majorHAnsi" w:hAnsiTheme="majorHAnsi"/>
                <w:b/>
                <w:color w:val="009999"/>
              </w:rPr>
              <w:t>:</w:t>
            </w:r>
          </w:p>
          <w:p w:rsidR="00DA060B" w:rsidRDefault="00DA060B" w:rsidP="00DA060B">
            <w:pPr>
              <w:rPr>
                <w:rFonts w:asciiTheme="majorHAnsi" w:hAnsiTheme="majorHAnsi"/>
                <w:b/>
                <w:color w:val="009999"/>
              </w:rPr>
            </w:pPr>
          </w:p>
          <w:p w:rsidR="00DA060B" w:rsidRPr="00876887" w:rsidRDefault="00DA060B" w:rsidP="00876887">
            <w:pPr>
              <w:rPr>
                <w:sz w:val="18"/>
                <w:szCs w:val="18"/>
              </w:rPr>
            </w:pPr>
          </w:p>
          <w:p w:rsidR="00876887" w:rsidRDefault="00876887" w:rsidP="00876887">
            <w:r w:rsidRPr="00876887">
              <w:rPr>
                <w:sz w:val="18"/>
                <w:szCs w:val="18"/>
              </w:rPr>
              <w:t>https://www.stmonicasprimaryhackney.co.uk/web/one_voice_magazine/649065</w:t>
            </w:r>
          </w:p>
        </w:tc>
      </w:tr>
    </w:tbl>
    <w:p w:rsidR="00DA060B" w:rsidRDefault="00DA060B" w:rsidP="00B118F9"/>
    <w:sectPr w:rsidR="00DA060B" w:rsidSect="00DA060B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9999"/>
        <w:left w:val="thinThickThinLargeGap" w:sz="24" w:space="24" w:color="009999"/>
        <w:bottom w:val="thinThickThinLargeGap" w:sz="24" w:space="24" w:color="009999"/>
        <w:right w:val="thinThickThinLargeGap" w:sz="2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0B"/>
    <w:rsid w:val="00046ED9"/>
    <w:rsid w:val="002C6F43"/>
    <w:rsid w:val="003B10C3"/>
    <w:rsid w:val="00876887"/>
    <w:rsid w:val="008D49A5"/>
    <w:rsid w:val="00B118F9"/>
    <w:rsid w:val="00C94671"/>
    <w:rsid w:val="00DA060B"/>
    <w:rsid w:val="00D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77A7"/>
  <w15:chartTrackingRefBased/>
  <w15:docId w15:val="{15CB0A1D-CF0E-4EAF-8330-FFD78F6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Arundell</dc:creator>
  <cp:keywords/>
  <dc:description/>
  <cp:lastModifiedBy>Elaine Arundell</cp:lastModifiedBy>
  <cp:revision>4</cp:revision>
  <dcterms:created xsi:type="dcterms:W3CDTF">2023-10-30T09:17:00Z</dcterms:created>
  <dcterms:modified xsi:type="dcterms:W3CDTF">2023-10-30T10:11:00Z</dcterms:modified>
</cp:coreProperties>
</file>